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sz w:val="24"/>
          <w:szCs w:val="24"/>
          <w:lang w:eastAsia="zh-CN"/>
        </w:rPr>
        <w:drawing>
          <wp:inline distT="0" distB="0" distL="114300" distR="114300">
            <wp:extent cx="2286000" cy="1493520"/>
            <wp:effectExtent l="0" t="0" r="0" b="0"/>
            <wp:docPr id="10" name="图片 10" descr="8c6f21beaa66e650c581f9e1e9d8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c6f21beaa66e650c581f9e1e9d80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Hello guys, now I'm going to explain the use of the 7-key keyboard.  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The 7-key version has two models respectively with and without lights, and the function mode is the same.  Just something cool with a light.  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Both the unlit and illuminated versions are driveless and can be used when connected.  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First download the configuration software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begin"/>
      </w:r>
      <w:r>
        <w:instrText xml:space="preserve"> HYPERLINK "https://itytsoft.com/7keySoft_EN.zip" </w:instrTex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separate"/>
      </w:r>
      <w:r>
        <w:rPr>
          <w:rStyle w:val="8"/>
          <w:rFonts w:hint="eastAsia" w:ascii="微软雅黑" w:hAnsi="微软雅黑" w:eastAsia="微软雅黑"/>
          <w:color w:val="0000FF"/>
          <w:sz w:val="24"/>
          <w:szCs w:val="24"/>
        </w:rPr>
        <w:t>https://itytsoft.com/7keySoft_EN.zip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fldChar w:fldCharType="end"/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The software package is downloaded and decompressed in the following directory. Double-click to run it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t>yywl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Key</w:t>
      </w:r>
      <w:r>
        <w:rPr>
          <w:rFonts w:ascii="微软雅黑" w:hAnsi="微软雅黑" w:eastAsia="微软雅黑"/>
          <w:sz w:val="24"/>
          <w:szCs w:val="24"/>
        </w:rPr>
        <w:t>.exe。</w:t>
      </w:r>
    </w:p>
    <w:p>
      <w:pPr>
        <w:snapToGrid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left"/>
      </w:pPr>
      <w:r>
        <w:drawing>
          <wp:inline distT="0" distB="0" distL="114300" distR="114300">
            <wp:extent cx="3291840" cy="268986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</w:pPr>
    </w:p>
    <w:p>
      <w:pPr>
        <w:snapToGrid w:val="0"/>
        <w:jc w:val="left"/>
        <w:rPr>
          <w:rFonts w:hint="eastAsia"/>
        </w:rPr>
      </w:pPr>
      <w:r>
        <w:rPr>
          <w:rFonts w:hint="eastAsia"/>
        </w:rPr>
        <w:t>The configuration is divided into two areas</w:t>
      </w:r>
    </w:p>
    <w:p>
      <w:pPr>
        <w:snapToGrid w:val="0"/>
        <w:jc w:val="left"/>
        <w:rPr>
          <w:rFonts w:hint="eastAsia"/>
        </w:rPr>
      </w:pPr>
      <w:r>
        <w:rPr>
          <w:rFonts w:hint="eastAsia"/>
        </w:rPr>
        <w:t xml:space="preserve">The left keyboard corresponds to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key Settings</w:t>
      </w:r>
    </w:p>
    <w:p>
      <w:pPr>
        <w:snapToGrid w:val="0"/>
        <w:jc w:val="left"/>
      </w:pPr>
      <w:r>
        <w:rPr>
          <w:rFonts w:hint="eastAsia"/>
        </w:rPr>
        <w:t>On the right side, the device status configuration single light mode is saved to the keyboard</w:t>
      </w:r>
      <w:r>
        <w:drawing>
          <wp:inline distT="0" distB="0" distL="114300" distR="114300">
            <wp:extent cx="5276850" cy="3002280"/>
            <wp:effectExtent l="0" t="0" r="1143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</w:pP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After the device is connected to the computer, there is a device state on the upper right of the software to observe whether the device is normally connected.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(Note: If it still shows no connection 10 seconds after connecting the computer, please restart the computer/replace the USB port and try again)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snapToGrid w:val="0"/>
        <w:jc w:val="left"/>
      </w:pPr>
      <w:r>
        <w:rPr>
          <w:rFonts w:hint="eastAsia" w:ascii="微软雅黑" w:hAnsi="微软雅黑" w:eastAsia="微软雅黑"/>
          <w:color w:val="auto"/>
          <w:sz w:val="24"/>
          <w:szCs w:val="24"/>
        </w:rPr>
        <w:t>There are four modes</w:t>
      </w: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keyboard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mouse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multimedia</w:t>
      </w:r>
      <w:r>
        <w:rPr>
          <w:rFonts w:ascii="微软雅黑" w:hAnsi="微软雅黑" w:eastAsia="微软雅黑"/>
          <w:color w:val="FF0000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color w:val="FF0000"/>
          <w:sz w:val="24"/>
          <w:szCs w:val="24"/>
        </w:rPr>
        <w:t>multikey</w:t>
      </w:r>
      <w:r>
        <w:rPr>
          <w:rFonts w:ascii="微软雅黑" w:hAnsi="微软雅黑" w:eastAsia="微软雅黑"/>
          <w:sz w:val="24"/>
          <w:szCs w:val="24"/>
        </w:rPr>
        <w:t xml:space="preserve">。 </w:t>
      </w:r>
      <w:r>
        <w:drawing>
          <wp:inline distT="0" distB="0" distL="114300" distR="114300">
            <wp:extent cx="2095500" cy="132397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</w:pPr>
    </w:p>
    <w:p>
      <w:pPr>
        <w:snapToGrid w:val="0"/>
        <w:jc w:val="left"/>
        <w:rPr>
          <w:rFonts w:hint="eastAsia" w:ascii="微软雅黑" w:hAnsi="微软雅黑" w:eastAsia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auto"/>
          <w:sz w:val="24"/>
          <w:szCs w:val="24"/>
          <w:lang w:val="en-US" w:eastAsia="zh-CN"/>
        </w:rPr>
        <w:t>Several modes are completed by mouse click.</w:t>
      </w:r>
    </w:p>
    <w:p>
      <w:pPr>
        <w:snapToGrid w:val="0"/>
        <w:jc w:val="left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/>
          <w:color w:val="FF0000"/>
          <w:sz w:val="24"/>
          <w:szCs w:val="24"/>
        </w:rPr>
        <w:t>Note: Shift CTRL Alt multiple combinations just need to click on the selection.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The right area is the configuration list, which can be saved according to the configuration of the six buttons on the left. It is convenient to switch configuration keys quickly.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</w:pPr>
      <w:r>
        <w:drawing>
          <wp:inline distT="0" distB="0" distL="114300" distR="114300">
            <wp:extent cx="2331720" cy="2423160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  <w:lang w:eastAsia="zh-CN"/>
        </w:rPr>
      </w:pPr>
      <w:r>
        <w:rPr>
          <w:rFonts w:ascii="微软雅黑" w:hAnsi="微软雅黑" w:eastAsia="微软雅黑"/>
          <w:sz w:val="24"/>
          <w:szCs w:val="24"/>
        </w:rPr>
        <w:t>LED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 xml:space="preserve"> Mode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：</w:t>
      </w:r>
    </w:p>
    <w:p>
      <w:pPr>
        <w:snapToGrid w:val="0"/>
        <w:jc w:val="left"/>
      </w:pPr>
      <w:r>
        <w:drawing>
          <wp:inline distT="0" distB="0" distL="114300" distR="114300">
            <wp:extent cx="2270760" cy="2301240"/>
            <wp:effectExtent l="0" t="0" r="0" b="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</w:pP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Finally is the lower right corner of the save to the keyboard prompt save successful OK completed!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drawing>
          <wp:inline distT="0" distB="0" distL="114300" distR="114300">
            <wp:extent cx="3219450" cy="2352675"/>
            <wp:effectExtent l="0" t="0" r="1143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snapToGrid w:val="0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szCs w:val="24"/>
          <w:lang w:val="en-US" w:eastAsia="zh-CN"/>
        </w:rPr>
        <w:t>Tips: The configuration takes effect immediately after being saved to the keyboard. You do not need to remove or insert the configuration again.</w:t>
      </w:r>
    </w:p>
    <w:p>
      <w:pPr>
        <w:snapToGrid w:val="0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/>
          <w:sz w:val="24"/>
          <w:szCs w:val="24"/>
          <w:lang w:val="en-US" w:eastAsia="zh-CN"/>
        </w:rPr>
        <w:t>After the configuration is complete, you can turn off the software to run, the keyboard can be without software, software is just a configuration tool.</w:t>
      </w:r>
    </w:p>
    <w:p>
      <w:pPr>
        <w:snapToGrid w:val="0"/>
        <w:jc w:val="left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For more help, please scan the wechat QR code below and contact our tech guy.</w:t>
      </w:r>
    </w:p>
    <w:p>
      <w:pPr>
        <w:snapToGrid w:val="0"/>
        <w:jc w:val="left"/>
        <w:rPr>
          <w:rFonts w:hint="eastAsia" w:ascii="微软雅黑" w:hAnsi="微软雅黑" w:eastAsia="微软雅黑"/>
          <w:sz w:val="24"/>
          <w:szCs w:val="24"/>
        </w:rPr>
      </w:pPr>
    </w:p>
    <w:p>
      <w:pPr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486025" cy="2480945"/>
            <wp:effectExtent l="0" t="0" r="13335" b="3175"/>
            <wp:docPr id="7" name="图片 7" descr="C:\Users\12912\Desktop\企业微信二维码.png企业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2912\Desktop\企业微信二维码.png企业微信二维码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39D3056"/>
    <w:rsid w:val="083D07F0"/>
    <w:rsid w:val="0B6C042B"/>
    <w:rsid w:val="105E3B74"/>
    <w:rsid w:val="10A36D56"/>
    <w:rsid w:val="10F0184A"/>
    <w:rsid w:val="1BB27940"/>
    <w:rsid w:val="1C2C4424"/>
    <w:rsid w:val="1CD54CE6"/>
    <w:rsid w:val="1DEC38DC"/>
    <w:rsid w:val="29917D43"/>
    <w:rsid w:val="30456175"/>
    <w:rsid w:val="366A4378"/>
    <w:rsid w:val="36772279"/>
    <w:rsid w:val="434067C1"/>
    <w:rsid w:val="481B7CEE"/>
    <w:rsid w:val="4FD20DB7"/>
    <w:rsid w:val="568D20C3"/>
    <w:rsid w:val="5E73436C"/>
    <w:rsid w:val="6CC35861"/>
    <w:rsid w:val="6EAF13B0"/>
    <w:rsid w:val="71061E72"/>
    <w:rsid w:val="76023585"/>
    <w:rsid w:val="76ED4E39"/>
    <w:rsid w:val="79F02BEB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9="urn:schemas-microsoft-com:office:excel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0</TotalTime>
  <ScaleCrop>false</ScaleCrop>
  <LinksUpToDate>false</LinksUpToDate>
  <CharactersWithSpaces>123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12912</cp:lastModifiedBy>
  <dcterms:modified xsi:type="dcterms:W3CDTF">2021-08-30T12:40:27Z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7AD5EFCC793A40B4BB5EB83D47CE2CB6</vt:lpwstr>
  </property>
</Properties>
</file>